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/>
        <w:jc w:val="center"/>
        <w:rPr>
          <w:rFonts w:ascii="Bookman Old Style" w:hAnsi="Bookman Old Style"/>
          <w:b/>
          <w:sz w:val="28"/>
        </w:rPr>
      </w:pPr>
      <w:proofErr w:type="spellStart"/>
      <w:r>
        <w:rPr>
          <w:rFonts w:ascii="Bookman Old Style" w:hAnsi="Bookman Old Style"/>
          <w:b/>
          <w:sz w:val="28"/>
          <w:highlight w:val="lightGray"/>
        </w:rPr>
        <w:t>Covid</w:t>
      </w:r>
      <w:proofErr w:type="spellEnd"/>
      <w:r>
        <w:rPr>
          <w:rFonts w:ascii="Bookman Old Style" w:hAnsi="Bookman Old Style"/>
          <w:b/>
          <w:sz w:val="28"/>
          <w:highlight w:val="lightGray"/>
        </w:rPr>
        <w:t xml:space="preserve"> Rules</w:t>
      </w:r>
    </w:p>
    <w:p>
      <w:pPr>
        <w:spacing w:after="120"/>
        <w:rPr>
          <w:rFonts w:ascii="Bookman Old Style" w:hAnsi="Bookman Old Style"/>
          <w:sz w:val="28"/>
        </w:rPr>
      </w:pPr>
    </w:p>
    <w:p>
      <w:pPr>
        <w:spacing w:after="120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Please read the rules below carefully.  All pupils must follow the rules exactly.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1"/>
        <w:gridCol w:w="3144"/>
        <w:gridCol w:w="1415"/>
        <w:gridCol w:w="2436"/>
      </w:tblGrid>
      <w:tr>
        <w:tc>
          <w:tcPr>
            <w:tcW w:w="6605" w:type="dxa"/>
            <w:gridSpan w:val="2"/>
          </w:tcPr>
          <w:p>
            <w:pPr>
              <w:pStyle w:val="ListParagraph"/>
              <w:numPr>
                <w:ilvl w:val="0"/>
                <w:numId w:val="1"/>
              </w:numPr>
              <w:ind w:left="454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Pupils must stay in </w:t>
            </w:r>
            <w:r>
              <w:rPr>
                <w:rFonts w:ascii="Bookman Old Style" w:hAnsi="Bookman Old Style"/>
                <w:b/>
                <w:sz w:val="28"/>
              </w:rPr>
              <w:t>Year Group Bubbles</w:t>
            </w:r>
            <w:r>
              <w:rPr>
                <w:rFonts w:ascii="Bookman Old Style" w:hAnsi="Bookman Old Style"/>
                <w:sz w:val="28"/>
              </w:rPr>
              <w:t xml:space="preserve"> – please do not mix, at any time, with pupils in other year groups.  </w:t>
            </w:r>
            <w:r>
              <w:rPr>
                <w:rFonts w:ascii="Bookman Old Style" w:hAnsi="Bookman Old Style"/>
              </w:rPr>
              <w:t>This includes break time, lunch time, study periods and when travelling to and from school.</w:t>
            </w:r>
          </w:p>
          <w:p>
            <w:pPr>
              <w:pStyle w:val="ListParagraph"/>
              <w:ind w:left="454"/>
              <w:rPr>
                <w:rFonts w:ascii="Bookman Old Style" w:hAnsi="Bookman Old Style"/>
                <w:sz w:val="24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ind w:left="454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Pupils should go </w:t>
            </w:r>
            <w:r>
              <w:rPr>
                <w:rFonts w:ascii="Bookman Old Style" w:hAnsi="Bookman Old Style"/>
                <w:b/>
                <w:sz w:val="28"/>
              </w:rPr>
              <w:t>straight to their classroom</w:t>
            </w:r>
            <w:r>
              <w:rPr>
                <w:rFonts w:ascii="Bookman Old Style" w:hAnsi="Bookman Old Style"/>
                <w:sz w:val="28"/>
              </w:rPr>
              <w:t xml:space="preserve"> at the start of each lesson by the most direct route.</w:t>
            </w:r>
          </w:p>
          <w:p>
            <w:pPr>
              <w:pStyle w:val="ListParagraph"/>
              <w:ind w:left="454"/>
              <w:rPr>
                <w:rFonts w:ascii="Bookman Old Style" w:hAnsi="Bookman Old Style"/>
                <w:sz w:val="24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ind w:left="454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Pupils must follow the </w:t>
            </w:r>
            <w:r>
              <w:rPr>
                <w:rFonts w:ascii="Bookman Old Style" w:hAnsi="Bookman Old Style"/>
                <w:b/>
                <w:sz w:val="28"/>
              </w:rPr>
              <w:t>One-Way-System</w:t>
            </w:r>
            <w:r>
              <w:rPr>
                <w:rFonts w:ascii="Bookman Old Style" w:hAnsi="Bookman Old Style"/>
                <w:sz w:val="28"/>
              </w:rPr>
              <w:t>.</w:t>
            </w:r>
          </w:p>
          <w:p>
            <w:pPr>
              <w:rPr>
                <w:noProof/>
                <w:lang w:eastAsia="en-GB"/>
              </w:rPr>
            </w:pPr>
          </w:p>
        </w:tc>
        <w:tc>
          <w:tcPr>
            <w:tcW w:w="3851" w:type="dxa"/>
            <w:gridSpan w:val="2"/>
          </w:tcPr>
          <w:p>
            <w:pPr>
              <w:rPr>
                <w:rFonts w:ascii="Bookman Old Style" w:hAnsi="Bookman Old Style"/>
                <w:b/>
                <w:sz w:val="28"/>
              </w:rPr>
            </w:pPr>
          </w:p>
          <w:p>
            <w:pPr>
              <w:rPr>
                <w:rFonts w:ascii="Bookman Old Style" w:hAnsi="Bookman Old Style"/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308737" cy="1630638"/>
                  <wp:effectExtent l="0" t="0" r="0" b="8255"/>
                  <wp:docPr id="1" name="Picture 1" descr="Literature Circle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terature Circle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332" cy="1669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Bookman Old Style" w:hAnsi="Bookman Old Style"/>
                <w:b/>
                <w:sz w:val="28"/>
              </w:rPr>
            </w:pPr>
          </w:p>
        </w:tc>
      </w:tr>
      <w:tr>
        <w:tc>
          <w:tcPr>
            <w:tcW w:w="3461" w:type="dxa"/>
          </w:tcPr>
          <w:p>
            <w:pPr>
              <w:jc w:val="center"/>
              <w:rPr>
                <w:rFonts w:ascii="Bookman Old Style" w:hAnsi="Bookman Old Style"/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651100" cy="1405719"/>
                  <wp:effectExtent l="0" t="0" r="6350" b="4445"/>
                  <wp:docPr id="5" name="Picture 5" descr="Keyboard layout 101 keys stock vector. Illustration of keyp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eyboard layout 101 keys stock vector. Illustration of keyp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729" cy="1454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5" w:type="dxa"/>
            <w:gridSpan w:val="3"/>
          </w:tcPr>
          <w:p>
            <w:pPr>
              <w:pStyle w:val="ListParagraph"/>
              <w:numPr>
                <w:ilvl w:val="0"/>
                <w:numId w:val="1"/>
              </w:numPr>
              <w:ind w:left="283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Pupils should </w:t>
            </w:r>
            <w:r>
              <w:rPr>
                <w:rFonts w:ascii="Bookman Old Style" w:hAnsi="Bookman Old Style"/>
                <w:b/>
                <w:sz w:val="28"/>
              </w:rPr>
              <w:t>wipe down</w:t>
            </w:r>
            <w:r>
              <w:rPr>
                <w:rFonts w:ascii="Bookman Old Style" w:hAnsi="Bookman Old Style"/>
                <w:sz w:val="28"/>
              </w:rPr>
              <w:t xml:space="preserve"> their table, keyboard, mouse etc. at the start of each lesson.</w:t>
            </w:r>
          </w:p>
          <w:p>
            <w:pPr>
              <w:ind w:left="283"/>
              <w:rPr>
                <w:rFonts w:ascii="Bookman Old Style" w:hAnsi="Bookman Old Style"/>
                <w:sz w:val="24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ind w:left="283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Teachers will need to keep </w:t>
            </w:r>
            <w:r>
              <w:rPr>
                <w:rFonts w:ascii="Bookman Old Style" w:hAnsi="Bookman Old Style"/>
                <w:b/>
                <w:sz w:val="28"/>
              </w:rPr>
              <w:t>socially distanced</w:t>
            </w:r>
            <w:r>
              <w:rPr>
                <w:rFonts w:ascii="Bookman Old Style" w:hAnsi="Bookman Old Style"/>
                <w:sz w:val="28"/>
              </w:rPr>
              <w:t xml:space="preserve"> from the pupils, and so cannot offer the usual close support.</w:t>
            </w:r>
          </w:p>
          <w:p>
            <w:pPr>
              <w:rPr>
                <w:rFonts w:ascii="Bookman Old Style" w:hAnsi="Bookman Old Style"/>
                <w:b/>
                <w:sz w:val="28"/>
              </w:rPr>
            </w:pPr>
          </w:p>
        </w:tc>
      </w:tr>
      <w:tr>
        <w:tc>
          <w:tcPr>
            <w:tcW w:w="8020" w:type="dxa"/>
            <w:gridSpan w:val="3"/>
          </w:tcPr>
          <w:p>
            <w:pPr>
              <w:pStyle w:val="ListParagraph"/>
              <w:ind w:left="454"/>
              <w:rPr>
                <w:rFonts w:ascii="Bookman Old Style" w:hAnsi="Bookman Old Style"/>
                <w:sz w:val="28"/>
              </w:rPr>
            </w:pPr>
          </w:p>
          <w:p>
            <w:pPr>
              <w:pStyle w:val="ListParagraph"/>
              <w:ind w:left="454"/>
              <w:rPr>
                <w:rFonts w:ascii="Bookman Old Style" w:hAnsi="Bookman Old Style"/>
                <w:sz w:val="28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ind w:left="454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Pupils should try to </w:t>
            </w:r>
            <w:r>
              <w:rPr>
                <w:rFonts w:ascii="Bookman Old Style" w:hAnsi="Bookman Old Style"/>
                <w:b/>
                <w:sz w:val="28"/>
              </w:rPr>
              <w:t>minimise congestion</w:t>
            </w:r>
            <w:r>
              <w:rPr>
                <w:rFonts w:ascii="Bookman Old Style" w:hAnsi="Bookman Old Style"/>
                <w:sz w:val="28"/>
              </w:rPr>
              <w:t xml:space="preserve"> around the school’s entrances and exits.  </w:t>
            </w:r>
            <w:r>
              <w:rPr>
                <w:rFonts w:ascii="Bookman Old Style" w:hAnsi="Bookman Old Style"/>
              </w:rPr>
              <w:t xml:space="preserve">Wait </w:t>
            </w:r>
            <w:r>
              <w:rPr>
                <w:rFonts w:ascii="Bookman Old Style" w:hAnsi="Bookman Old Style"/>
                <w:b/>
              </w:rPr>
              <w:t>patiently</w:t>
            </w:r>
            <w:r>
              <w:rPr>
                <w:rFonts w:ascii="Bookman Old Style" w:hAnsi="Bookman Old Style"/>
              </w:rPr>
              <w:t xml:space="preserve"> for doorways to clear when busy.</w:t>
            </w:r>
          </w:p>
          <w:p>
            <w:pPr>
              <w:pStyle w:val="ListParagraph"/>
              <w:ind w:left="454"/>
              <w:rPr>
                <w:rFonts w:ascii="Bookman Old Style" w:hAnsi="Bookman Old Style"/>
                <w:sz w:val="28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ind w:left="454"/>
              <w:rPr>
                <w:rFonts w:ascii="Bookman Old Style" w:hAnsi="Bookman Old Style"/>
                <w:sz w:val="36"/>
              </w:rPr>
            </w:pPr>
            <w:r>
              <w:rPr>
                <w:rFonts w:ascii="Bookman Old Style" w:hAnsi="Bookman Old Style"/>
                <w:b/>
                <w:sz w:val="28"/>
              </w:rPr>
              <w:t>Good hygiene</w:t>
            </w:r>
            <w:r>
              <w:rPr>
                <w:rFonts w:ascii="Bookman Old Style" w:hAnsi="Bookman Old Style"/>
                <w:sz w:val="28"/>
              </w:rPr>
              <w:t xml:space="preserve"> is essential, wash hands regularly, carry hand sanitiser with you, use a tissue for sneezes and coughs.</w:t>
            </w:r>
          </w:p>
          <w:p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2436" w:type="dxa"/>
          </w:tcPr>
          <w:p>
            <w:pPr>
              <w:tabs>
                <w:tab w:val="left" w:pos="1395"/>
              </w:tabs>
              <w:jc w:val="center"/>
              <w:rPr>
                <w:rFonts w:ascii="Bookman Old Style" w:hAnsi="Bookman Old Style"/>
                <w:b/>
                <w:sz w:val="28"/>
              </w:rPr>
            </w:pPr>
          </w:p>
          <w:p>
            <w:pPr>
              <w:tabs>
                <w:tab w:val="left" w:pos="1395"/>
              </w:tabs>
              <w:jc w:val="center"/>
              <w:rPr>
                <w:rFonts w:ascii="Bookman Old Style" w:hAnsi="Bookman Old Style"/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09590" cy="818866"/>
                  <wp:effectExtent l="0" t="0" r="635" b="635"/>
                  <wp:docPr id="8" name="Picture 8" descr="What is SOAP? - Quo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at is SOAP? - Quo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956" cy="895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3461" w:type="dxa"/>
          </w:tcPr>
          <w:p>
            <w:pPr>
              <w:jc w:val="center"/>
              <w:rPr>
                <w:noProof/>
                <w:lang w:eastAsia="en-GB"/>
              </w:rPr>
            </w:pPr>
          </w:p>
          <w:p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15875</wp:posOffset>
                      </wp:positionV>
                      <wp:extent cx="1944806" cy="1890215"/>
                      <wp:effectExtent l="19050" t="19050" r="17780" b="15240"/>
                      <wp:wrapNone/>
                      <wp:docPr id="11" name="&quot;No&quot; Symbo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027060">
                                <a:off x="0" y="0"/>
                                <a:ext cx="1944806" cy="1890215"/>
                              </a:xfrm>
                              <a:prstGeom prst="noSmoking">
                                <a:avLst>
                                  <a:gd name="adj" fmla="val 5703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7" coordsize="21600,21600" o:spt="57" adj="2700" path="m,10800qy10800,,21600,10800,10800,21600,,10800xar@0@0@16@16@12@14@15@13xar@0@0@16@16@13@15@14@12xe">
                      <v:stroke joinstyle="miter"/>
                      <v:formulas>
                        <v:f eqn="val #0"/>
                        <v:f eqn="prod @0 2 1"/>
                        <v:f eqn="sum 21600 0 @1"/>
                        <v:f eqn="prod @2 @2 1"/>
                        <v:f eqn="prod @0 @0 1"/>
                        <v:f eqn="sum @3 0 @4"/>
                        <v:f eqn="prod @5 1 8"/>
                        <v:f eqn="sqrt @6"/>
                        <v:f eqn="prod @4 1 8"/>
                        <v:f eqn="sqrt @8"/>
                        <v:f eqn="sum @7 @9 0"/>
                        <v:f eqn="sum @7 0 @9"/>
                        <v:f eqn="sum @10 10800 0"/>
                        <v:f eqn="sum 10800 0 @10"/>
                        <v:f eqn="sum @11 10800 0"/>
                        <v:f eqn="sum 10800 0 @11"/>
                        <v:f eqn="sum 21600 0 @0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7200"/>
                      </v:handles>
                    </v:shapetype>
                    <v:shape id="&quot;No&quot; Symbol 11" o:spid="_x0000_s1026" type="#_x0000_t57" style="position:absolute;margin-left:5.05pt;margin-top:1.25pt;width:153.15pt;height:148.85pt;rotation:-625803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" adj="1197" fillcolor="#5b9bd5 [3204]" strokecolor="#1f4d78 [1604]" strokeweight="1pt"/>
                  </w:pict>
                </mc:Fallback>
              </mc:AlternateContent>
            </w:r>
          </w:p>
          <w:p>
            <w:pPr>
              <w:jc w:val="center"/>
              <w:rPr>
                <w:rFonts w:ascii="Bookman Old Style" w:hAnsi="Bookman Old Style"/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60812" cy="1716314"/>
                  <wp:effectExtent l="0" t="0" r="0" b="0"/>
                  <wp:docPr id="9" name="Picture 9" descr="Bacteria png cartoon, Picture #1295337 bacteria png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acteria png cartoon, Picture #1295337 bacteria png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369" cy="172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5" w:type="dxa"/>
            <w:gridSpan w:val="3"/>
          </w:tcPr>
          <w:p>
            <w:pPr>
              <w:pStyle w:val="ListParagraph"/>
              <w:ind w:left="360"/>
              <w:rPr>
                <w:rFonts w:ascii="Bookman Old Style" w:hAnsi="Bookman Old Style"/>
                <w:sz w:val="28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Pupils must use the </w:t>
            </w:r>
            <w:r>
              <w:rPr>
                <w:rFonts w:ascii="Bookman Old Style" w:hAnsi="Bookman Old Style"/>
                <w:b/>
                <w:sz w:val="28"/>
              </w:rPr>
              <w:t>entrance and exit</w:t>
            </w:r>
            <w:r>
              <w:rPr>
                <w:rFonts w:ascii="Bookman Old Style" w:hAnsi="Bookman Old Style"/>
                <w:sz w:val="28"/>
              </w:rPr>
              <w:t xml:space="preserve"> to each classroom as specified by the teacher.  </w:t>
            </w:r>
            <w:r>
              <w:rPr>
                <w:rFonts w:ascii="Bookman Old Style" w:hAnsi="Bookman Old Style"/>
              </w:rPr>
              <w:t xml:space="preserve">Sometimes the </w:t>
            </w:r>
            <w:r>
              <w:rPr>
                <w:rFonts w:ascii="Bookman Old Style" w:hAnsi="Bookman Old Style"/>
                <w:b/>
              </w:rPr>
              <w:t>fire exit</w:t>
            </w:r>
            <w:r>
              <w:rPr>
                <w:rFonts w:ascii="Bookman Old Style" w:hAnsi="Bookman Old Style"/>
              </w:rPr>
              <w:t xml:space="preserve"> will be the safest route.</w:t>
            </w:r>
          </w:p>
          <w:p>
            <w:pPr>
              <w:pStyle w:val="ListParagraph"/>
              <w:rPr>
                <w:rFonts w:ascii="Bookman Old Style" w:hAnsi="Bookman Old Style"/>
                <w:sz w:val="28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Pupils should not </w:t>
            </w:r>
            <w:r>
              <w:rPr>
                <w:rFonts w:ascii="Bookman Old Style" w:hAnsi="Bookman Old Style"/>
                <w:b/>
                <w:sz w:val="28"/>
              </w:rPr>
              <w:t>share equipment</w:t>
            </w:r>
            <w:r>
              <w:rPr>
                <w:rFonts w:ascii="Bookman Old Style" w:hAnsi="Bookman Old Style"/>
                <w:sz w:val="28"/>
              </w:rPr>
              <w:t>.</w:t>
            </w:r>
          </w:p>
          <w:p>
            <w:pPr>
              <w:pStyle w:val="ListParagraph"/>
              <w:ind w:left="340"/>
              <w:rPr>
                <w:rFonts w:ascii="Bookman Old Style" w:hAnsi="Bookman Old Style"/>
                <w:sz w:val="24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Pupils cannot leave their classroom or </w:t>
            </w:r>
            <w:r>
              <w:rPr>
                <w:rFonts w:ascii="Bookman Old Style" w:hAnsi="Bookman Old Style"/>
                <w:b/>
                <w:sz w:val="28"/>
              </w:rPr>
              <w:t>wander around the corridors</w:t>
            </w:r>
            <w:r>
              <w:rPr>
                <w:rFonts w:ascii="Bookman Old Style" w:hAnsi="Bookman Old Style"/>
                <w:sz w:val="28"/>
              </w:rPr>
              <w:t xml:space="preserve"> to find a teacher. </w:t>
            </w:r>
            <w:r>
              <w:rPr>
                <w:rFonts w:ascii="Bookman Old Style" w:hAnsi="Bookman Old Style"/>
              </w:rPr>
              <w:t xml:space="preserve"> Use</w:t>
            </w:r>
            <w:r>
              <w:rPr>
                <w:rFonts w:ascii="Bookman Old Style" w:hAnsi="Bookman Old Style"/>
                <w:b/>
              </w:rPr>
              <w:t xml:space="preserve"> e-mail communication</w:t>
            </w:r>
            <w:r>
              <w:rPr>
                <w:rFonts w:ascii="Bookman Old Style" w:hAnsi="Bookman Old Style"/>
              </w:rPr>
              <w:t xml:space="preserve"> if you need to ask a question of a teacher.</w:t>
            </w:r>
          </w:p>
          <w:p>
            <w:pPr>
              <w:rPr>
                <w:rFonts w:ascii="Bookman Old Style" w:hAnsi="Bookman Old Style"/>
                <w:sz w:val="28"/>
              </w:rPr>
            </w:pPr>
          </w:p>
        </w:tc>
      </w:tr>
    </w:tbl>
    <w:p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6"/>
        <w:gridCol w:w="303"/>
        <w:gridCol w:w="3871"/>
        <w:gridCol w:w="58"/>
        <w:gridCol w:w="3158"/>
      </w:tblGrid>
      <w:tr>
        <w:tc>
          <w:tcPr>
            <w:tcW w:w="72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ind w:left="360"/>
              <w:rPr>
                <w:rFonts w:ascii="Bookman Old Style" w:hAnsi="Bookman Old Style"/>
                <w:sz w:val="28"/>
                <w:szCs w:val="28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</w:rPr>
              <w:t>Equipment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: All pupils should bring with them every day: </w:t>
            </w:r>
          </w:p>
          <w:p>
            <w:pPr>
              <w:pStyle w:val="ListParagraph"/>
              <w:numPr>
                <w:ilvl w:val="0"/>
                <w:numId w:val="7"/>
              </w:num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hand sanitiser</w:t>
            </w:r>
          </w:p>
          <w:p>
            <w:pPr>
              <w:pStyle w:val="ListParagraph"/>
              <w:numPr>
                <w:ilvl w:val="0"/>
                <w:numId w:val="7"/>
              </w:num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small packet of disinfectant wipes</w:t>
            </w:r>
          </w:p>
          <w:p>
            <w:pPr>
              <w:pStyle w:val="ListParagraph"/>
              <w:numPr>
                <w:ilvl w:val="0"/>
                <w:numId w:val="7"/>
              </w:num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glue stick</w:t>
            </w:r>
          </w:p>
          <w:p>
            <w:pPr>
              <w:pStyle w:val="ListParagraph"/>
              <w:numPr>
                <w:ilvl w:val="0"/>
                <w:numId w:val="7"/>
              </w:num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safe scissors</w:t>
            </w:r>
          </w:p>
          <w:p>
            <w:pPr>
              <w:pStyle w:val="ListParagraph"/>
              <w:numPr>
                <w:ilvl w:val="0"/>
                <w:numId w:val="7"/>
              </w:num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colouring pencils/pens</w:t>
            </w: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rPr>
                <w:noProof/>
                <w:lang w:eastAsia="en-GB"/>
              </w:rPr>
              <w:drawing>
                <wp:inline distT="0" distB="0" distL="0" distR="0">
                  <wp:extent cx="648269" cy="648269"/>
                  <wp:effectExtent l="0" t="0" r="0" b="0"/>
                  <wp:docPr id="3" name="Picture 3" descr="Cartoon Bottle Of Hand Sanitizer Illustration Stock Illustrati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toon Bottle Of Hand Sanitizer Illustration Stock Illustrati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807" cy="670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654477" cy="654477"/>
                  <wp:effectExtent l="0" t="0" r="0" b="0"/>
                  <wp:docPr id="6" name="Picture 6" descr="Download Free png Cartoon Scissors Png Free Cli - DLPN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Free png Cartoon Scissors Png Free Cli - DLPNG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430" cy="663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rPr>
                <w:noProof/>
                <w:lang w:eastAsia="en-GB"/>
              </w:rPr>
              <w:drawing>
                <wp:inline distT="0" distB="0" distL="0" distR="0">
                  <wp:extent cx="607290" cy="661916"/>
                  <wp:effectExtent l="0" t="0" r="2540" b="5080"/>
                  <wp:docPr id="4" name="Picture 4" descr="Glue Stick Clipart Transparent, HD Png Download , Transparent P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lue Stick Clipart Transparent, HD Png Download , Transparent P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99" cy="669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708509" cy="566382"/>
                  <wp:effectExtent l="0" t="0" r="0" b="5715"/>
                  <wp:docPr id="7" name="Picture 7" descr="Cleaner Wipes Stock Illustrations – 281 Cleaner Wipes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leaner Wipes Stock Illustrations – 281 Cleaner Wipes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381" cy="57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3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ascii="Bookman Old Style" w:hAnsi="Bookman Old Style"/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68350" cy="1125941"/>
                  <wp:effectExtent l="0" t="0" r="3810" b="0"/>
                  <wp:docPr id="12" name="Picture 12" descr="Drawing a cartoon umbre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rawing a cartoon umbre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913" cy="1159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right"/>
              <w:rPr>
                <w:rFonts w:ascii="Bookman Old Style" w:hAnsi="Bookman Old Style"/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44053" cy="1044053"/>
                  <wp:effectExtent l="0" t="0" r="0" b="3810"/>
                  <wp:docPr id="10" name="Picture 10" descr="Trench coat | Fre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rench coat | Free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465" cy="105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/>
          <w:p/>
          <w:p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b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Pupils cannot access their tutor room at break and lunch, as other lessons are taking place.  </w:t>
            </w:r>
            <w:r>
              <w:rPr>
                <w:rFonts w:ascii="Bookman Old Style" w:hAnsi="Bookman Old Style"/>
              </w:rPr>
              <w:t xml:space="preserve">If a pupil has a </w:t>
            </w:r>
            <w:r>
              <w:rPr>
                <w:rFonts w:ascii="Bookman Old Style" w:hAnsi="Bookman Old Style"/>
                <w:b/>
              </w:rPr>
              <w:t>locker in a corridor</w:t>
            </w:r>
            <w:r>
              <w:rPr>
                <w:rFonts w:ascii="Bookman Old Style" w:hAnsi="Bookman Old Style"/>
              </w:rPr>
              <w:t xml:space="preserve">, then bags can be stored in lockers.  If not, pupils will need to carry their bags with them.  (Do </w:t>
            </w:r>
            <w:r>
              <w:rPr>
                <w:rFonts w:ascii="Bookman Old Style" w:hAnsi="Bookman Old Style"/>
                <w:b/>
              </w:rPr>
              <w:t>not</w:t>
            </w:r>
            <w:r>
              <w:rPr>
                <w:rFonts w:ascii="Bookman Old Style" w:hAnsi="Bookman Old Style"/>
              </w:rPr>
              <w:t xml:space="preserve"> leave </w:t>
            </w:r>
            <w:r>
              <w:rPr>
                <w:rFonts w:ascii="Bookman Old Style" w:hAnsi="Bookman Old Style"/>
                <w:b/>
              </w:rPr>
              <w:t>expensive</w:t>
            </w:r>
            <w:r>
              <w:rPr>
                <w:rFonts w:ascii="Bookman Old Style" w:hAnsi="Bookman Old Style"/>
              </w:rPr>
              <w:t xml:space="preserve"> equipment on the coat hooks outside the canteen.)</w:t>
            </w:r>
          </w:p>
          <w:p>
            <w:pPr>
              <w:pStyle w:val="ListParagraph"/>
              <w:rPr>
                <w:rFonts w:ascii="Bookman Old Style" w:hAnsi="Bookman Old Style"/>
                <w:b/>
                <w:sz w:val="28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Bookman Old Style" w:hAnsi="Bookman Old Style"/>
                <w:sz w:val="28"/>
              </w:rPr>
              <w:t>Pupils cannot access their tutor room during</w:t>
            </w:r>
            <w:r>
              <w:rPr>
                <w:rFonts w:ascii="Bookman Old Style" w:hAnsi="Bookman Old Style"/>
                <w:b/>
                <w:sz w:val="28"/>
              </w:rPr>
              <w:t xml:space="preserve"> Wet Breaks</w:t>
            </w:r>
            <w:r>
              <w:rPr>
                <w:rFonts w:ascii="Bookman Old Style" w:hAnsi="Bookman Old Style"/>
                <w:sz w:val="28"/>
              </w:rPr>
              <w:t xml:space="preserve">, as other lessons are taking place.  </w:t>
            </w:r>
            <w:r>
              <w:rPr>
                <w:rFonts w:ascii="Bookman Old Style" w:hAnsi="Bookman Old Style"/>
              </w:rPr>
              <w:t xml:space="preserve">Pupils should </w:t>
            </w:r>
            <w:bookmarkStart w:id="0" w:name="_GoBack"/>
            <w:bookmarkEnd w:id="0"/>
            <w:r>
              <w:rPr>
                <w:rFonts w:ascii="Bookman Old Style" w:hAnsi="Bookman Old Style"/>
              </w:rPr>
              <w:t xml:space="preserve">bring an </w:t>
            </w:r>
            <w:r>
              <w:rPr>
                <w:rFonts w:ascii="Bookman Old Style" w:hAnsi="Bookman Old Style"/>
                <w:b/>
              </w:rPr>
              <w:t xml:space="preserve">umbrella </w:t>
            </w:r>
            <w:r>
              <w:rPr>
                <w:rFonts w:ascii="Bookman Old Style" w:hAnsi="Bookman Old Style"/>
              </w:rPr>
              <w:t>and</w:t>
            </w:r>
            <w:r>
              <w:rPr>
                <w:rFonts w:ascii="Bookman Old Style" w:hAnsi="Bookman Old Style"/>
                <w:b/>
              </w:rPr>
              <w:t xml:space="preserve"> coat</w:t>
            </w:r>
            <w:r>
              <w:rPr>
                <w:rFonts w:ascii="Bookman Old Style" w:hAnsi="Bookman Old Style"/>
              </w:rPr>
              <w:t xml:space="preserve"> to school whenever rain is forecast.</w:t>
            </w:r>
          </w:p>
          <w:p>
            <w:pPr>
              <w:pStyle w:val="ListParagraph"/>
            </w:pPr>
          </w:p>
          <w:p>
            <w:pPr>
              <w:pStyle w:val="ListParagraph"/>
              <w:ind w:left="360"/>
            </w:pPr>
          </w:p>
        </w:tc>
      </w:tr>
      <w:tr>
        <w:tc>
          <w:tcPr>
            <w:tcW w:w="72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/>
          <w:p/>
          <w:p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b/>
                <w:sz w:val="28"/>
              </w:rPr>
            </w:pPr>
            <w:proofErr w:type="spellStart"/>
            <w:r>
              <w:rPr>
                <w:rFonts w:ascii="Bookman Old Style" w:hAnsi="Bookman Old Style"/>
                <w:b/>
                <w:sz w:val="28"/>
              </w:rPr>
              <w:t>Extra Curricular</w:t>
            </w:r>
            <w:proofErr w:type="spellEnd"/>
            <w:r>
              <w:rPr>
                <w:rFonts w:ascii="Bookman Old Style" w:hAnsi="Bookman Old Style"/>
                <w:b/>
                <w:sz w:val="28"/>
              </w:rPr>
              <w:t xml:space="preserve"> </w:t>
            </w:r>
            <w:r>
              <w:rPr>
                <w:rFonts w:ascii="Bookman Old Style" w:hAnsi="Bookman Old Style"/>
                <w:sz w:val="28"/>
              </w:rPr>
              <w:t xml:space="preserve">clubs will be minimal for the present.  </w:t>
            </w:r>
            <w:r>
              <w:rPr>
                <w:rFonts w:ascii="Bookman Old Style" w:hAnsi="Bookman Old Style"/>
              </w:rPr>
              <w:t xml:space="preserve">Pupils must follow the </w:t>
            </w:r>
            <w:r>
              <w:rPr>
                <w:rFonts w:ascii="Bookman Old Style" w:hAnsi="Bookman Old Style"/>
                <w:b/>
              </w:rPr>
              <w:t>rotas</w:t>
            </w:r>
            <w:r>
              <w:rPr>
                <w:rFonts w:ascii="Bookman Old Style" w:hAnsi="Bookman Old Style"/>
              </w:rPr>
              <w:t xml:space="preserve"> for using the library, homework clubs and other activities.</w:t>
            </w:r>
            <w:r>
              <w:rPr>
                <w:rFonts w:ascii="Bookman Old Style" w:hAnsi="Bookman Old Style"/>
                <w:b/>
              </w:rPr>
              <w:t xml:space="preserve"> </w:t>
            </w:r>
          </w:p>
          <w:p>
            <w:pPr>
              <w:pStyle w:val="ListParagraph"/>
              <w:rPr>
                <w:rFonts w:ascii="Bookman Old Style" w:hAnsi="Bookman Old Style"/>
                <w:b/>
                <w:sz w:val="28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No pupils (including prefects &amp; sixth form) are allowed </w:t>
            </w:r>
            <w:r>
              <w:rPr>
                <w:rFonts w:ascii="Bookman Old Style" w:hAnsi="Bookman Old Style"/>
                <w:b/>
                <w:sz w:val="28"/>
              </w:rPr>
              <w:t>off site</w:t>
            </w:r>
            <w:r>
              <w:rPr>
                <w:rFonts w:ascii="Bookman Old Style" w:hAnsi="Bookman Old Style"/>
                <w:sz w:val="28"/>
              </w:rPr>
              <w:t xml:space="preserve"> at any time, </w:t>
            </w:r>
            <w:r>
              <w:rPr>
                <w:rFonts w:ascii="Bookman Old Style" w:hAnsi="Bookman Old Style"/>
              </w:rPr>
              <w:t>unless they have a letter from parents and have signed out at reception.</w:t>
            </w:r>
            <w:r>
              <w:t xml:space="preserve"> </w:t>
            </w:r>
          </w:p>
          <w:p>
            <w:pPr>
              <w:pStyle w:val="ListParagraph"/>
              <w:rPr>
                <w:rFonts w:ascii="Bookman Old Style" w:hAnsi="Bookman Old Style"/>
                <w:sz w:val="28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 xml:space="preserve">Pupils need to be aware that lessons will be taking place for other pupils at break and lunch times. </w:t>
            </w:r>
            <w:r>
              <w:rPr>
                <w:rFonts w:ascii="Bookman Old Style" w:hAnsi="Bookman Old Style"/>
              </w:rPr>
              <w:t xml:space="preserve"> Pupils must respect </w:t>
            </w:r>
            <w:r>
              <w:rPr>
                <w:rFonts w:ascii="Bookman Old Style" w:hAnsi="Bookman Old Style"/>
                <w:b/>
              </w:rPr>
              <w:t>quiet</w:t>
            </w:r>
            <w:r>
              <w:rPr>
                <w:rFonts w:ascii="Bookman Old Style" w:hAnsi="Bookman Old Style"/>
              </w:rPr>
              <w:t xml:space="preserve"> areas near to classrooms.</w:t>
            </w:r>
          </w:p>
          <w:p/>
        </w:tc>
        <w:tc>
          <w:tcPr>
            <w:tcW w:w="32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ind w:left="360"/>
              <w:rPr>
                <w:rFonts w:ascii="Bookman Old Style" w:hAnsi="Bookman Old Style"/>
                <w:b/>
                <w:sz w:val="28"/>
              </w:rPr>
            </w:pPr>
          </w:p>
          <w:p>
            <w:pPr>
              <w:rPr>
                <w:rFonts w:ascii="Bookman Old Style" w:hAnsi="Bookman Old Style"/>
                <w:sz w:val="28"/>
              </w:rPr>
            </w:pPr>
          </w:p>
          <w:p>
            <w:pPr>
              <w:rPr>
                <w:rFonts w:ascii="Bookman Old Style" w:hAnsi="Bookman Old Style"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998400</wp:posOffset>
                      </wp:positionH>
                      <wp:positionV relativeFrom="paragraph">
                        <wp:posOffset>61835</wp:posOffset>
                      </wp:positionV>
                      <wp:extent cx="793630" cy="551659"/>
                      <wp:effectExtent l="0" t="0" r="26035" b="2032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3630" cy="55165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78.6pt;margin-top:4.85pt;width:62.5pt;height:43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895475" cy="18383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30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ascii="Bookman Old Style" w:hAnsi="Bookman Old Style"/>
                <w:sz w:val="28"/>
                <w:szCs w:val="28"/>
              </w:rPr>
            </w:pPr>
          </w:p>
          <w:p>
            <w:pPr>
              <w:rPr>
                <w:rFonts w:ascii="Bookman Old Style" w:hAnsi="Bookman Old Style"/>
                <w:sz w:val="28"/>
                <w:szCs w:val="28"/>
              </w:rPr>
            </w:pPr>
          </w:p>
          <w:p>
            <w:p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06575" cy="1201003"/>
                  <wp:effectExtent l="0" t="0" r="3175" b="0"/>
                  <wp:docPr id="14" name="Picture 14" descr="Peanuts - School Anxiety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eanuts - School Anxiety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607" cy="1222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ind w:left="360"/>
              <w:rPr>
                <w:rFonts w:ascii="Bookman Old Style" w:hAnsi="Bookman Old Style"/>
                <w:sz w:val="28"/>
                <w:szCs w:val="28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 xml:space="preserve">Pupils must </w:t>
            </w:r>
            <w:r>
              <w:rPr>
                <w:rFonts w:ascii="Bookman Old Style" w:hAnsi="Bookman Old Style"/>
                <w:b/>
                <w:sz w:val="28"/>
                <w:szCs w:val="28"/>
              </w:rPr>
              <w:t>go straight home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at the end of the day.  </w:t>
            </w:r>
            <w:r>
              <w:rPr>
                <w:rFonts w:ascii="Bookman Old Style" w:hAnsi="Bookman Old Style"/>
                <w:szCs w:val="28"/>
              </w:rPr>
              <w:t xml:space="preserve">Do not wait for friends at the front gate or the back gate.  </w:t>
            </w:r>
            <w:r>
              <w:rPr>
                <w:rFonts w:ascii="Bookman Old Style" w:hAnsi="Bookman Old Style"/>
                <w:b/>
                <w:szCs w:val="28"/>
              </w:rPr>
              <w:t>Do not loiter</w:t>
            </w:r>
            <w:r>
              <w:rPr>
                <w:rFonts w:ascii="Bookman Old Style" w:hAnsi="Bookman Old Style"/>
                <w:szCs w:val="28"/>
              </w:rPr>
              <w:t xml:space="preserve"> at the shops.</w:t>
            </w:r>
          </w:p>
          <w:p>
            <w:pPr>
              <w:pStyle w:val="ListParagraph"/>
              <w:ind w:left="360"/>
              <w:rPr>
                <w:rFonts w:ascii="Bookman Old Style" w:hAnsi="Bookman Old Style"/>
                <w:szCs w:val="28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Bookman Old Style" w:hAnsi="Bookman Old Style"/>
                <w:b/>
                <w:sz w:val="28"/>
                <w:szCs w:val="28"/>
              </w:rPr>
              <w:t>Head of House.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 Heads of House (and Heads of Year in Sixth Form) are happy to see pupils to offer </w:t>
            </w:r>
            <w:r>
              <w:rPr>
                <w:rFonts w:ascii="Bookman Old Style" w:hAnsi="Bookman Old Style"/>
                <w:b/>
                <w:sz w:val="28"/>
                <w:szCs w:val="28"/>
              </w:rPr>
              <w:t>support and guidance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.  </w:t>
            </w:r>
            <w:r>
              <w:rPr>
                <w:rFonts w:ascii="Bookman Old Style" w:hAnsi="Bookman Old Style"/>
                <w:szCs w:val="28"/>
              </w:rPr>
              <w:t xml:space="preserve">However, to avoid congestion in the main corridor, pupils should use the </w:t>
            </w:r>
            <w:r>
              <w:rPr>
                <w:rFonts w:ascii="Bookman Old Style" w:hAnsi="Bookman Old Style"/>
                <w:b/>
                <w:szCs w:val="28"/>
              </w:rPr>
              <w:t>e-mail</w:t>
            </w:r>
            <w:r>
              <w:rPr>
                <w:rFonts w:ascii="Bookman Old Style" w:hAnsi="Bookman Old Style"/>
                <w:szCs w:val="28"/>
              </w:rPr>
              <w:t xml:space="preserve"> system to contact their </w:t>
            </w:r>
            <w:proofErr w:type="spellStart"/>
            <w:r>
              <w:rPr>
                <w:rFonts w:ascii="Bookman Old Style" w:hAnsi="Bookman Old Style"/>
                <w:szCs w:val="28"/>
              </w:rPr>
              <w:t>HoH</w:t>
            </w:r>
            <w:proofErr w:type="spellEnd"/>
            <w:r>
              <w:rPr>
                <w:rFonts w:ascii="Bookman Old Style" w:hAnsi="Bookman Old Style"/>
                <w:szCs w:val="28"/>
              </w:rPr>
              <w:t>/</w:t>
            </w:r>
            <w:proofErr w:type="spellStart"/>
            <w:r>
              <w:rPr>
                <w:rFonts w:ascii="Bookman Old Style" w:hAnsi="Bookman Old Style"/>
                <w:szCs w:val="28"/>
              </w:rPr>
              <w:t>HoY</w:t>
            </w:r>
            <w:proofErr w:type="spellEnd"/>
            <w:r>
              <w:rPr>
                <w:rFonts w:ascii="Bookman Old Style" w:hAnsi="Bookman Old Style"/>
                <w:szCs w:val="28"/>
              </w:rPr>
              <w:t xml:space="preserve"> first, so a meeting can be arranged.</w:t>
            </w:r>
          </w:p>
          <w:p/>
        </w:tc>
      </w:tr>
    </w:tbl>
    <w:p/>
    <w:sectPr>
      <w:pgSz w:w="11906" w:h="16838"/>
      <w:pgMar w:top="720" w:right="720" w:bottom="720" w:left="720" w:header="708" w:footer="708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84891"/>
    <w:multiLevelType w:val="hybridMultilevel"/>
    <w:tmpl w:val="D9485FB2"/>
    <w:lvl w:ilvl="0" w:tplc="88B062F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5021E"/>
    <w:multiLevelType w:val="hybridMultilevel"/>
    <w:tmpl w:val="CD9ED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E3F0B"/>
    <w:multiLevelType w:val="hybridMultilevel"/>
    <w:tmpl w:val="39EEB3E4"/>
    <w:lvl w:ilvl="0" w:tplc="B852A3E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0568D"/>
    <w:multiLevelType w:val="hybridMultilevel"/>
    <w:tmpl w:val="40820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B0630F"/>
    <w:multiLevelType w:val="hybridMultilevel"/>
    <w:tmpl w:val="39EEB3E4"/>
    <w:lvl w:ilvl="0" w:tplc="B852A3E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07CB8"/>
    <w:multiLevelType w:val="hybridMultilevel"/>
    <w:tmpl w:val="7A580760"/>
    <w:lvl w:ilvl="0" w:tplc="3C1443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05D5B"/>
    <w:multiLevelType w:val="hybridMultilevel"/>
    <w:tmpl w:val="7A580760"/>
    <w:lvl w:ilvl="0" w:tplc="3C1443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8E7BFD-4EFC-4CE5-AB61-2BEAEA7BD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gi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Balcarras School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Baxter</dc:creator>
  <cp:keywords/>
  <dc:description/>
  <cp:lastModifiedBy>Neil Baxter</cp:lastModifiedBy>
  <cp:revision>21</cp:revision>
  <cp:lastPrinted>2020-07-09T10:47:00Z</cp:lastPrinted>
  <dcterms:created xsi:type="dcterms:W3CDTF">2020-05-19T10:10:00Z</dcterms:created>
  <dcterms:modified xsi:type="dcterms:W3CDTF">2020-07-09T14:53:00Z</dcterms:modified>
</cp:coreProperties>
</file>